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2023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sz w:val="28"/>
          <w:szCs w:val="28"/>
        </w:rPr>
        <w:t>436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科目名称：资产评估专业基础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sz w:val="28"/>
          <w:szCs w:val="28"/>
        </w:rPr>
        <w:t xml:space="preserve"> 150  </w:t>
      </w:r>
      <w:r>
        <w:rPr>
          <w:rFonts w:hint="eastAsia"/>
          <w:sz w:val="28"/>
          <w:szCs w:val="28"/>
        </w:rPr>
        <w:t>分</w:t>
      </w:r>
    </w:p>
    <w:p>
      <w:pPr>
        <w:rPr>
          <w:rFonts w:ascii="宋体"/>
          <w:sz w:val="28"/>
          <w:szCs w:val="28"/>
        </w:rPr>
      </w:pPr>
    </w:p>
    <w:p>
      <w:pPr>
        <w:jc w:val="left"/>
        <w:rPr>
          <w:rFonts w:ascii="宋体" w:hAnsi="宋体"/>
          <w:color w:val="333333"/>
          <w:kern w:val="0"/>
          <w:sz w:val="24"/>
          <w:szCs w:val="24"/>
        </w:rPr>
      </w:pPr>
    </w:p>
    <w:p>
      <w:pPr>
        <w:numPr>
          <w:ilvl w:val="0"/>
          <w:numId w:val="1"/>
        </w:num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 xml:space="preserve">   导论</w:t>
      </w:r>
    </w:p>
    <w:p>
      <w:pPr>
        <w:numPr>
          <w:ilvl w:val="0"/>
          <w:numId w:val="2"/>
        </w:numPr>
        <w:jc w:val="left"/>
        <w:rPr>
          <w:rFonts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资产概述</w:t>
      </w:r>
    </w:p>
    <w:p>
      <w:pPr>
        <w:numPr>
          <w:ilvl w:val="0"/>
          <w:numId w:val="2"/>
        </w:num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资产评估的概念及其特点</w:t>
      </w:r>
    </w:p>
    <w:p>
      <w:pPr>
        <w:numPr>
          <w:ilvl w:val="0"/>
          <w:numId w:val="2"/>
        </w:num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资产评估的目的及假设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ascii="宋体" w:hAnsi="宋体"/>
          <w:color w:val="333333"/>
          <w:sz w:val="24"/>
          <w:szCs w:val="24"/>
          <w:shd w:val="clear" w:color="auto" w:fill="FFFFFF"/>
        </w:rPr>
        <w:t>4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）资产评估的原则</w:t>
      </w:r>
    </w:p>
    <w:p>
      <w:p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ascii="宋体" w:hAnsi="宋体"/>
          <w:color w:val="333333"/>
          <w:sz w:val="24"/>
          <w:szCs w:val="24"/>
          <w:shd w:val="clear" w:color="auto" w:fill="FFFFFF"/>
        </w:rPr>
        <w:t>5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）资产的价值及价值类型</w:t>
      </w:r>
    </w:p>
    <w:p>
      <w:p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（二）资产评估的程序与基本方法</w:t>
      </w:r>
    </w:p>
    <w:p>
      <w:pPr>
        <w:numPr>
          <w:ilvl w:val="0"/>
          <w:numId w:val="3"/>
        </w:num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资产评估的程序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2）成本法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3）市场比较法</w:t>
      </w:r>
    </w:p>
    <w:p>
      <w:p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4）收益法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（三）机器设备评估</w:t>
      </w:r>
    </w:p>
    <w:p>
      <w:pPr>
        <w:numPr>
          <w:ilvl w:val="0"/>
          <w:numId w:val="4"/>
        </w:num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机器设备评估概述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2）机器设备的成本法评估</w:t>
      </w:r>
    </w:p>
    <w:p>
      <w:pPr>
        <w:numPr>
          <w:ilvl w:val="0"/>
          <w:numId w:val="5"/>
        </w:num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机器设备的市场比较法评估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（四）房地产评估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1）房地产评估概述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ascii="宋体" w:hAnsi="宋体"/>
          <w:color w:val="333333"/>
          <w:sz w:val="24"/>
          <w:szCs w:val="24"/>
          <w:shd w:val="clear" w:color="auto" w:fill="FFFFFF"/>
        </w:rPr>
        <w:t>2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) 房地产的成本法评估</w:t>
      </w:r>
    </w:p>
    <w:p>
      <w:p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ascii="宋体" w:hAnsi="宋体"/>
          <w:color w:val="333333"/>
          <w:sz w:val="24"/>
          <w:szCs w:val="24"/>
          <w:shd w:val="clear" w:color="auto" w:fill="FFFFFF"/>
        </w:rPr>
        <w:t>3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) 房地产的市场比较法评估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ascii="宋体" w:hAnsi="宋体"/>
          <w:color w:val="333333"/>
          <w:sz w:val="24"/>
          <w:szCs w:val="24"/>
          <w:shd w:val="clear" w:color="auto" w:fill="FFFFFF"/>
        </w:rPr>
        <w:t>4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) 房地产的收益法评估</w:t>
      </w:r>
    </w:p>
    <w:p>
      <w:p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ascii="宋体" w:hAnsi="宋体"/>
          <w:color w:val="333333"/>
          <w:sz w:val="24"/>
          <w:szCs w:val="24"/>
          <w:shd w:val="clear" w:color="auto" w:fill="FFFFFF"/>
        </w:rPr>
        <w:t>5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) 房地产的假设开发法评估</w:t>
      </w:r>
    </w:p>
    <w:p>
      <w:p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ab/>
      </w:r>
    </w:p>
    <w:p>
      <w:p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（五）无形资产评估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1）无形资产评估概述</w:t>
      </w:r>
    </w:p>
    <w:p>
      <w:p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ascii="宋体" w:hAnsi="宋体"/>
          <w:color w:val="333333"/>
          <w:sz w:val="24"/>
          <w:szCs w:val="24"/>
          <w:shd w:val="clear" w:color="auto" w:fill="FFFFFF"/>
        </w:rPr>
        <w:t>2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) 无形资产的评估方法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ascii="宋体" w:hAnsi="宋体"/>
          <w:color w:val="333333"/>
          <w:sz w:val="24"/>
          <w:szCs w:val="24"/>
          <w:shd w:val="clear" w:color="auto" w:fill="FFFFFF"/>
        </w:rPr>
        <w:t>3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) 专利权和非专利技术的评估</w:t>
      </w:r>
    </w:p>
    <w:p>
      <w:p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ascii="宋体" w:hAnsi="宋体"/>
          <w:color w:val="333333"/>
          <w:sz w:val="24"/>
          <w:szCs w:val="24"/>
          <w:shd w:val="clear" w:color="auto" w:fill="FFFFFF"/>
        </w:rPr>
        <w:t>4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) 商标权的评估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ascii="宋体" w:hAnsi="宋体"/>
          <w:color w:val="333333"/>
          <w:sz w:val="24"/>
          <w:szCs w:val="24"/>
          <w:shd w:val="clear" w:color="auto" w:fill="FFFFFF"/>
        </w:rPr>
        <w:t>5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) 其他无形资产的评估</w:t>
      </w:r>
    </w:p>
    <w:p>
      <w:pPr>
        <w:jc w:val="left"/>
        <w:rPr>
          <w:rFonts w:hint="eastAsia" w:ascii="宋体" w:hAnsi="宋体"/>
          <w:color w:val="333333"/>
          <w:sz w:val="24"/>
          <w:szCs w:val="24"/>
        </w:rPr>
      </w:pPr>
      <w:r>
        <w:rPr>
          <w:rFonts w:hint="eastAsia" w:ascii="宋体" w:hAnsi="宋体"/>
          <w:color w:val="333333"/>
          <w:sz w:val="24"/>
          <w:szCs w:val="24"/>
        </w:rPr>
        <w:br w:type="textWrapping"/>
      </w:r>
      <w:r>
        <w:rPr>
          <w:rFonts w:hint="eastAsia" w:ascii="宋体" w:hAnsi="宋体"/>
          <w:color w:val="333333"/>
          <w:sz w:val="24"/>
          <w:szCs w:val="24"/>
        </w:rPr>
        <w:t>（六）金融资产评估</w:t>
      </w:r>
    </w:p>
    <w:p>
      <w:p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1）金融资产评估概述</w:t>
      </w:r>
    </w:p>
    <w:p>
      <w:p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2）债券的评估</w:t>
      </w:r>
    </w:p>
    <w:p>
      <w:pPr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3) 股票的评估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/>
          <w:color w:val="333333"/>
          <w:sz w:val="24"/>
          <w:szCs w:val="24"/>
        </w:rPr>
        <w:br w:type="textWrapping"/>
      </w:r>
      <w:r>
        <w:rPr>
          <w:rFonts w:hint="eastAsia" w:ascii="宋体" w:hAnsi="宋体"/>
          <w:color w:val="333333"/>
          <w:sz w:val="24"/>
          <w:szCs w:val="24"/>
        </w:rPr>
        <w:t>（七） 流动资产和其他资产评估</w:t>
      </w:r>
    </w:p>
    <w:p>
      <w:pPr>
        <w:numPr>
          <w:numId w:val="0"/>
        </w:numPr>
        <w:ind w:leftChars="0"/>
        <w:jc w:val="left"/>
        <w:rPr>
          <w:rFonts w:hint="eastAsia" w:ascii="宋体" w:hAnsi="宋体"/>
          <w:color w:val="333333"/>
          <w:sz w:val="24"/>
          <w:szCs w:val="24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  <w:lang w:val="en-US" w:eastAsia="zh-CN"/>
        </w:rPr>
        <w:t>1）</w:t>
      </w:r>
      <w:bookmarkStart w:id="0" w:name="_GoBack"/>
      <w:bookmarkEnd w:id="0"/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流动资产评估概述</w:t>
      </w:r>
      <w:r>
        <w:rPr>
          <w:rFonts w:hint="eastAsia" w:ascii="宋体" w:hAnsi="宋体"/>
          <w:color w:val="333333"/>
          <w:sz w:val="24"/>
          <w:szCs w:val="24"/>
        </w:rPr>
        <w:br w:type="textWrapping"/>
      </w:r>
      <w:r>
        <w:rPr>
          <w:rFonts w:hint="eastAsia" w:ascii="宋体" w:hAnsi="宋体"/>
          <w:color w:val="333333"/>
          <w:sz w:val="24"/>
          <w:szCs w:val="24"/>
        </w:rPr>
        <w:t>2）实物类流动资产的评估</w:t>
      </w:r>
      <w:r>
        <w:rPr>
          <w:rFonts w:hint="eastAsia" w:ascii="宋体" w:hAnsi="宋体"/>
          <w:color w:val="333333"/>
          <w:sz w:val="24"/>
          <w:szCs w:val="24"/>
        </w:rPr>
        <w:br w:type="textWrapping"/>
      </w:r>
      <w:r>
        <w:rPr>
          <w:rFonts w:hint="eastAsia" w:ascii="宋体" w:hAnsi="宋体"/>
          <w:color w:val="333333"/>
          <w:sz w:val="24"/>
          <w:szCs w:val="24"/>
        </w:rPr>
        <w:t>3）债权类及货币类流动资产和其他资产的评估</w:t>
      </w:r>
    </w:p>
    <w:p>
      <w:p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</w:rPr>
        <w:br w:type="textWrapping"/>
      </w:r>
      <w:r>
        <w:rPr>
          <w:rFonts w:hint="eastAsia" w:ascii="宋体" w:hAnsi="宋体"/>
          <w:color w:val="333333"/>
          <w:sz w:val="24"/>
          <w:szCs w:val="24"/>
        </w:rPr>
        <w:t>（八）企业价值评估</w:t>
      </w:r>
      <w:r>
        <w:rPr>
          <w:rFonts w:hint="eastAsia" w:ascii="宋体" w:hAnsi="宋体"/>
          <w:color w:val="333333"/>
          <w:sz w:val="24"/>
          <w:szCs w:val="24"/>
        </w:rPr>
        <w:br w:type="textWrapping"/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1）企业价值评估概述</w:t>
      </w:r>
    </w:p>
    <w:p>
      <w:p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2）企业价值评估的资产基础法</w:t>
      </w:r>
    </w:p>
    <w:p>
      <w:p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3) 企业价值评估的收益法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4) 企业价值评估的比较法</w:t>
      </w:r>
    </w:p>
    <w:p>
      <w:pPr>
        <w:jc w:val="left"/>
        <w:rPr>
          <w:rFonts w:hint="eastAsia" w:ascii="宋体" w:hAnsi="宋体"/>
          <w:color w:val="333333"/>
          <w:sz w:val="24"/>
          <w:szCs w:val="24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5) 企业并购价值评估案例</w:t>
      </w:r>
    </w:p>
    <w:p>
      <w:p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</w:rPr>
        <w:br w:type="textWrapping"/>
      </w:r>
      <w:r>
        <w:rPr>
          <w:rFonts w:hint="eastAsia" w:ascii="宋体" w:hAnsi="宋体"/>
          <w:color w:val="333333"/>
          <w:sz w:val="24"/>
          <w:szCs w:val="24"/>
        </w:rPr>
        <w:t>（九）期权定价模型在资产价值评估中的应用</w:t>
      </w:r>
      <w:r>
        <w:rPr>
          <w:rFonts w:hint="eastAsia" w:ascii="宋体" w:hAnsi="宋体"/>
          <w:color w:val="333333"/>
          <w:sz w:val="24"/>
          <w:szCs w:val="24"/>
        </w:rPr>
        <w:br w:type="textWrapping"/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1）期权概述</w:t>
      </w:r>
    </w:p>
    <w:p>
      <w:pPr>
        <w:jc w:val="left"/>
        <w:rPr>
          <w:rFonts w:hint="eastAsia" w:ascii="宋体" w:hAnsi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2）期权定价模型</w:t>
      </w:r>
    </w:p>
    <w:p>
      <w:pPr>
        <w:jc w:val="left"/>
        <w:rPr>
          <w:rFonts w:hint="eastAsia" w:ascii="宋体" w:hAnsi="宋体"/>
          <w:color w:val="333333"/>
          <w:sz w:val="24"/>
          <w:szCs w:val="24"/>
        </w:rPr>
      </w:pP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3) 实物期权理论</w:t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/>
          <w:color w:val="333333"/>
          <w:sz w:val="24"/>
          <w:szCs w:val="24"/>
          <w:shd w:val="clear" w:color="auto" w:fill="FFFFFF"/>
        </w:rPr>
        <w:t>4) 期权理论在资产价值评估中的应用</w:t>
      </w:r>
    </w:p>
    <w:p>
      <w:pPr>
        <w:jc w:val="left"/>
        <w:rPr>
          <w:rFonts w:hint="eastAsia" w:ascii="宋体" w:hAnsi="宋体"/>
          <w:color w:val="333333"/>
          <w:sz w:val="24"/>
          <w:szCs w:val="24"/>
        </w:rPr>
      </w:pPr>
      <w:r>
        <w:rPr>
          <w:rFonts w:hint="eastAsia" w:ascii="宋体" w:hAnsi="宋体"/>
          <w:color w:val="333333"/>
          <w:sz w:val="24"/>
          <w:szCs w:val="24"/>
        </w:rPr>
        <w:br w:type="textWrapping"/>
      </w:r>
      <w:r>
        <w:rPr>
          <w:rFonts w:hint="eastAsia" w:ascii="宋体" w:hAnsi="宋体"/>
          <w:color w:val="333333"/>
          <w:sz w:val="24"/>
          <w:szCs w:val="24"/>
        </w:rPr>
        <w:t>（十） 资产评估报告</w:t>
      </w:r>
      <w:r>
        <w:rPr>
          <w:rFonts w:hint="eastAsia" w:ascii="宋体" w:hAnsi="宋体"/>
          <w:color w:val="333333"/>
          <w:sz w:val="24"/>
          <w:szCs w:val="24"/>
        </w:rPr>
        <w:br w:type="textWrapping"/>
      </w:r>
      <w:r>
        <w:rPr>
          <w:rFonts w:hint="eastAsia" w:ascii="宋体" w:hAnsi="宋体"/>
          <w:color w:val="333333"/>
          <w:sz w:val="24"/>
          <w:szCs w:val="24"/>
        </w:rPr>
        <w:t>1）资产评估报告的内容与编制</w:t>
      </w:r>
      <w:r>
        <w:rPr>
          <w:rFonts w:hint="eastAsia" w:ascii="宋体" w:hAnsi="宋体"/>
          <w:color w:val="333333"/>
          <w:sz w:val="24"/>
          <w:szCs w:val="24"/>
        </w:rPr>
        <w:br w:type="textWrapping"/>
      </w:r>
      <w:r>
        <w:rPr>
          <w:rFonts w:hint="eastAsia" w:ascii="宋体" w:hAnsi="宋体"/>
          <w:color w:val="333333"/>
          <w:sz w:val="24"/>
          <w:szCs w:val="24"/>
        </w:rPr>
        <w:t>2）资产评估报告书的作用及应用</w:t>
      </w:r>
      <w:r>
        <w:rPr>
          <w:rFonts w:hint="eastAsia" w:ascii="宋体" w:hAnsi="宋体"/>
          <w:color w:val="333333"/>
          <w:sz w:val="24"/>
          <w:szCs w:val="24"/>
        </w:rPr>
        <w:br w:type="textWrapping"/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256042"/>
    <w:multiLevelType w:val="multilevel"/>
    <w:tmpl w:val="0A256042"/>
    <w:lvl w:ilvl="0" w:tentative="0">
      <w:start w:val="3"/>
      <w:numFmt w:val="decimal"/>
      <w:suff w:val="nothing"/>
      <w:lvlText w:val="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243A7C88"/>
    <w:multiLevelType w:val="multilevel"/>
    <w:tmpl w:val="243A7C88"/>
    <w:lvl w:ilvl="0" w:tentative="0">
      <w:start w:val="1"/>
      <w:numFmt w:val="decimal"/>
      <w:suff w:val="nothing"/>
      <w:lvlText w:val="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31A6796E"/>
    <w:multiLevelType w:val="multilevel"/>
    <w:tmpl w:val="31A6796E"/>
    <w:lvl w:ilvl="0" w:tentative="0">
      <w:start w:val="1"/>
      <w:numFmt w:val="decimal"/>
      <w:suff w:val="nothing"/>
      <w:lvlText w:val="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E204854"/>
    <w:multiLevelType w:val="multilevel"/>
    <w:tmpl w:val="5E204854"/>
    <w:lvl w:ilvl="0" w:tentative="0">
      <w:start w:val="1"/>
      <w:numFmt w:val="decimal"/>
      <w:suff w:val="nothing"/>
      <w:lvlText w:val="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7FD8663E"/>
    <w:multiLevelType w:val="multilevel"/>
    <w:tmpl w:val="7FD8663E"/>
    <w:lvl w:ilvl="0" w:tentative="0">
      <w:start w:val="1"/>
      <w:numFmt w:val="chineseCounting"/>
      <w:suff w:val="space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lNTliZTE4ZWExZTc2YjIxYjJiOWQ2MTgxMWNjZWY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BB7504"/>
    <w:rsid w:val="00D02212"/>
    <w:rsid w:val="00D12462"/>
    <w:rsid w:val="00D32E52"/>
    <w:rsid w:val="00D94F80"/>
    <w:rsid w:val="00DA0110"/>
    <w:rsid w:val="00E96A6D"/>
    <w:rsid w:val="00EC016A"/>
    <w:rsid w:val="00F0519D"/>
    <w:rsid w:val="0368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548</Words>
  <Characters>569</Characters>
  <Lines>4</Lines>
  <Paragraphs>1</Paragraphs>
  <TotalTime>55</TotalTime>
  <ScaleCrop>false</ScaleCrop>
  <LinksUpToDate>false</LinksUpToDate>
  <CharactersWithSpaces>593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2022-09-15T06:53:50Z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7C271A6B12DC4DBC9AFBE69E6BB5E4BC</vt:lpwstr>
  </property>
</Properties>
</file>