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9025C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1EE18424">
      <w:pPr>
        <w:rPr>
          <w:rFonts w:hint="default" w:ascii="Calibri" w:hAnsi="Calibri" w:cs="Calibri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820</w:t>
      </w:r>
    </w:p>
    <w:p w14:paraId="71040C3F">
      <w:pPr>
        <w:rPr>
          <w:rFonts w:hint="default" w:ascii="Calibri" w:hAnsi="Calibri" w:cs="Calibri" w:eastAsiaTheme="minorEastAsia"/>
          <w:sz w:val="28"/>
          <w:szCs w:val="28"/>
          <w:lang w:val="en-US" w:eastAsia="zh-CN"/>
        </w:rPr>
      </w:pPr>
      <w:r>
        <w:rPr>
          <w:rFonts w:hint="default" w:ascii="Calibri" w:hAnsi="Calibri" w:cs="Calibri"/>
          <w:sz w:val="28"/>
          <w:szCs w:val="28"/>
        </w:rPr>
        <w:t>科目名称：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管理学</w:t>
      </w:r>
    </w:p>
    <w:p w14:paraId="7EB48C58"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满分：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150</w:t>
      </w:r>
      <w:bookmarkStart w:id="0" w:name="_GoBack"/>
      <w:bookmarkEnd w:id="0"/>
      <w:r>
        <w:rPr>
          <w:rFonts w:hint="default" w:ascii="Calibri" w:hAnsi="Calibri" w:cs="Calibri"/>
          <w:sz w:val="28"/>
          <w:szCs w:val="28"/>
        </w:rPr>
        <w:t>分</w:t>
      </w:r>
    </w:p>
    <w:p w14:paraId="276BD1DC">
      <w:pPr>
        <w:rPr>
          <w:rFonts w:hint="default" w:ascii="Calibri" w:hAnsi="Calibri" w:eastAsia="宋体" w:cs="Calibri"/>
          <w:sz w:val="28"/>
          <w:szCs w:val="28"/>
        </w:rPr>
      </w:pPr>
    </w:p>
    <w:p w14:paraId="4872DDB7">
      <w:pPr>
        <w:spacing w:line="360" w:lineRule="auto"/>
        <w:jc w:val="left"/>
        <w:rPr>
          <w:rFonts w:hint="default" w:ascii="Calibri" w:hAnsi="Calibri" w:cs="Calibri"/>
          <w:b w:val="0"/>
          <w:bCs w:val="0"/>
          <w:sz w:val="28"/>
          <w:szCs w:val="28"/>
        </w:rPr>
      </w:pPr>
      <w:r>
        <w:rPr>
          <w:rFonts w:hint="default" w:ascii="Calibri" w:hAnsi="Calibri" w:cs="Calibri"/>
          <w:b w:val="0"/>
          <w:bCs w:val="0"/>
          <w:sz w:val="28"/>
          <w:szCs w:val="28"/>
          <w:lang w:eastAsia="zh-CN"/>
        </w:rPr>
        <w:t>一、</w:t>
      </w:r>
      <w:r>
        <w:rPr>
          <w:rFonts w:hint="default" w:ascii="Calibri" w:hAnsi="Calibri" w:cs="Calibri"/>
          <w:b w:val="0"/>
          <w:bCs w:val="0"/>
          <w:sz w:val="28"/>
          <w:szCs w:val="28"/>
        </w:rPr>
        <w:t>管理导论</w:t>
      </w:r>
    </w:p>
    <w:p w14:paraId="44CC9044"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内涵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与本质</w:t>
      </w:r>
    </w:p>
    <w:p w14:paraId="1B22312B"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的基本原理与方法</w:t>
      </w:r>
    </w:p>
    <w:p w14:paraId="37430C7B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活动的时代背景</w:t>
      </w:r>
    </w:p>
    <w:p w14:paraId="632BFCBB"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二、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的演变</w:t>
      </w:r>
    </w:p>
    <w:p w14:paraId="6D0C2E9A"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古典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</w:p>
    <w:p w14:paraId="7D0E0285">
      <w:pPr>
        <w:spacing w:line="360" w:lineRule="auto"/>
        <w:jc w:val="left"/>
        <w:rPr>
          <w:rFonts w:hint="eastAsia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现代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流派</w:t>
      </w:r>
    </w:p>
    <w:p w14:paraId="4B3FAD28"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当代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</w:p>
    <w:p w14:paraId="0565160E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三、决策与决策过程</w:t>
      </w:r>
    </w:p>
    <w:p w14:paraId="6EC545B2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1.决策及其任务</w:t>
      </w:r>
    </w:p>
    <w:p w14:paraId="207F3F0F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2.决策的类型与特征</w:t>
      </w:r>
    </w:p>
    <w:p w14:paraId="72FB405B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3.决策过程与影响因素</w:t>
      </w:r>
    </w:p>
    <w:p w14:paraId="02B24137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四、环境分析与理性决策</w:t>
      </w:r>
    </w:p>
    <w:p w14:paraId="30F5F647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1.组织的内部外环境要素</w:t>
      </w:r>
    </w:p>
    <w:p w14:paraId="3B1AA684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2.理性决策与非理性决策</w:t>
      </w:r>
    </w:p>
    <w:p w14:paraId="6DB8A818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3.决策方法</w:t>
      </w:r>
    </w:p>
    <w:p w14:paraId="03937D89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五、决策的实施与调整</w:t>
      </w:r>
    </w:p>
    <w:p w14:paraId="2827CE0D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1.实施决策的计划制定</w:t>
      </w:r>
    </w:p>
    <w:p w14:paraId="03019D61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2.推进计划的流程和方法</w:t>
      </w:r>
    </w:p>
    <w:p w14:paraId="5B899C17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3.决策追踪与调整</w:t>
      </w:r>
    </w:p>
    <w:p w14:paraId="023CBFE1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六、组织设计</w:t>
      </w:r>
    </w:p>
    <w:p w14:paraId="5C8869A0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1.组织设计的任务和影响因素</w:t>
      </w:r>
    </w:p>
    <w:p w14:paraId="2577E577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2.组织结构</w:t>
      </w:r>
    </w:p>
    <w:p w14:paraId="00B9A8E8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3.组织整合</w:t>
      </w:r>
    </w:p>
    <w:p w14:paraId="1EBE7F56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七、人员配备</w:t>
      </w:r>
    </w:p>
    <w:p w14:paraId="38BA32B0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1.人员配备的任务、工作内容和原则</w:t>
      </w:r>
    </w:p>
    <w:p w14:paraId="10CE15C3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2.人员选聘</w:t>
      </w:r>
    </w:p>
    <w:p w14:paraId="06DF1CD2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3.人事考评</w:t>
      </w:r>
    </w:p>
    <w:p w14:paraId="731BDEA4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4.人员的培训与发展</w:t>
      </w:r>
    </w:p>
    <w:p w14:paraId="28D6F4BE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八、组织文化</w:t>
      </w:r>
    </w:p>
    <w:p w14:paraId="0EF2660D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1.组织文化概述</w:t>
      </w:r>
    </w:p>
    <w:p w14:paraId="7A3CD3C9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2.组织文化的构成与功能</w:t>
      </w:r>
    </w:p>
    <w:p w14:paraId="674230BC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3.组织文化塑造</w:t>
      </w:r>
    </w:p>
    <w:p w14:paraId="5D7EE411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九、领导的一般理论</w:t>
      </w:r>
    </w:p>
    <w:p w14:paraId="40412099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1.领导的内涵与特征</w:t>
      </w:r>
    </w:p>
    <w:p w14:paraId="04F6288B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2.领导与领导者</w:t>
      </w:r>
    </w:p>
    <w:p w14:paraId="39414EEA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3.领导与被领导者</w:t>
      </w:r>
    </w:p>
    <w:p w14:paraId="0F65C2A3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4.领导与情境</w:t>
      </w:r>
    </w:p>
    <w:p w14:paraId="2288ECDB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十、激励</w:t>
      </w:r>
    </w:p>
    <w:p w14:paraId="6D916B50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1.激励基础</w:t>
      </w:r>
    </w:p>
    <w:p w14:paraId="10560A58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2.激励理论</w:t>
      </w:r>
    </w:p>
    <w:p w14:paraId="1F7012F2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3.激励方法</w:t>
      </w:r>
    </w:p>
    <w:p w14:paraId="41C473AD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十一、沟通</w:t>
      </w:r>
    </w:p>
    <w:p w14:paraId="547771ED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1.沟通与沟通类型</w:t>
      </w:r>
    </w:p>
    <w:p w14:paraId="26A32243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2.沟通障碍及其克服</w:t>
      </w:r>
    </w:p>
    <w:p w14:paraId="56A534E9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3.冲突及其管理</w:t>
      </w:r>
    </w:p>
    <w:p w14:paraId="0ED70534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十二、控制的类型与过程</w:t>
      </w:r>
    </w:p>
    <w:p w14:paraId="5E8BA978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1.控制的内涵与原则</w:t>
      </w:r>
    </w:p>
    <w:p w14:paraId="12BCBECF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2.控制的类型</w:t>
      </w:r>
    </w:p>
    <w:p w14:paraId="72D63259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3.控制的过程</w:t>
      </w:r>
    </w:p>
    <w:p w14:paraId="6F49E2FD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十三、控制的方法与技术</w:t>
      </w:r>
    </w:p>
    <w:p w14:paraId="744C3E25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1.层级控制、市场控制与团体控制</w:t>
      </w:r>
    </w:p>
    <w:p w14:paraId="28B292AA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2.质量控制方法</w:t>
      </w:r>
    </w:p>
    <w:p w14:paraId="75377C52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3.管理控制的信息技术</w:t>
      </w:r>
    </w:p>
    <w:p w14:paraId="27375B77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十四、风险控制与危机管理</w:t>
      </w:r>
    </w:p>
    <w:p w14:paraId="65F7954C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1.风险识别与分析</w:t>
      </w:r>
    </w:p>
    <w:p w14:paraId="3CD4CEBD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2.风险评估与控制</w:t>
      </w:r>
    </w:p>
    <w:p w14:paraId="05DD8BB3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3.危机管理</w:t>
      </w:r>
    </w:p>
    <w:p w14:paraId="0D2DD6CA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十五、创新原理</w:t>
      </w:r>
    </w:p>
    <w:p w14:paraId="4DAE9E35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1.组织管理的创新职能</w:t>
      </w:r>
    </w:p>
    <w:p w14:paraId="09C599EE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2.管理创新的类型与基本内容</w:t>
      </w:r>
    </w:p>
    <w:p w14:paraId="357FE97F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3.创新过程及其管理</w:t>
      </w:r>
    </w:p>
    <w:p w14:paraId="783953A8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十六、组织创新</w:t>
      </w:r>
    </w:p>
    <w:p w14:paraId="7ED0A283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1.组织变革与创新</w:t>
      </w:r>
    </w:p>
    <w:p w14:paraId="63430281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2.组织结构创新</w:t>
      </w:r>
    </w:p>
    <w:p w14:paraId="3E94292B"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3.创新与学习型组织</w:t>
      </w:r>
    </w:p>
    <w:p w14:paraId="1F524375"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十七、互联网时代的管理展望</w:t>
      </w:r>
    </w:p>
    <w:p w14:paraId="28456E81"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</w:p>
    <w:p w14:paraId="47E8CC7B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10B36720"/>
    <w:rsid w:val="192734AE"/>
    <w:rsid w:val="294D45CB"/>
    <w:rsid w:val="38D022B1"/>
    <w:rsid w:val="3A345DF9"/>
    <w:rsid w:val="66E741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604</Words>
  <Characters>661</Characters>
  <Lines>1</Lines>
  <Paragraphs>1</Paragraphs>
  <TotalTime>1</TotalTime>
  <ScaleCrop>false</ScaleCrop>
  <LinksUpToDate>false</LinksUpToDate>
  <CharactersWithSpaces>662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2024-07-22T02:15:34Z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096A35EBF7514672A638435278EAF30F_13</vt:lpwstr>
  </property>
</Properties>
</file>